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2E26CB" w:rsidRDefault="00BA3E24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r w:rsidRPr="002E26CB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17170298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C314C" w:rsidRPr="002E26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2E26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26CB" w:rsidRPr="002E26CB" w:rsidTr="0019765B">
        <w:trPr>
          <w:trHeight w:val="11897"/>
        </w:trPr>
        <w:tc>
          <w:tcPr>
            <w:tcW w:w="9571" w:type="dxa"/>
          </w:tcPr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25" w:name="_Toc495486620"/>
            <w:bookmarkStart w:id="26" w:name="_Toc496858914"/>
            <w:bookmarkStart w:id="27" w:name="_Toc499277674"/>
            <w:bookmarkStart w:id="28" w:name="_Toc499277783"/>
            <w:bookmarkStart w:id="29" w:name="_Toc499708802"/>
            <w:bookmarkStart w:id="30" w:name="_Toc503355826"/>
            <w:bookmarkStart w:id="31" w:name="_Toc504739121"/>
            <w:bookmarkStart w:id="32" w:name="_Toc505864495"/>
            <w:bookmarkStart w:id="33" w:name="_Toc508892242"/>
            <w:bookmarkStart w:id="34" w:name="_Toc512417698"/>
            <w:bookmarkStart w:id="35" w:name="_Toc514057579"/>
            <w:bookmarkStart w:id="36" w:name="_Toc524600568"/>
            <w:bookmarkStart w:id="37" w:name="_Toc525801243"/>
            <w:bookmarkStart w:id="38" w:name="_Toc527470757"/>
            <w:bookmarkStart w:id="39" w:name="_Toc528241254"/>
            <w:bookmarkStart w:id="40" w:name="_Toc531332062"/>
            <w:bookmarkStart w:id="41" w:name="_Toc531602456"/>
            <w:bookmarkStart w:id="42" w:name="_Toc533243592"/>
            <w:bookmarkStart w:id="43" w:name="_Toc536439661"/>
            <w:bookmarkStart w:id="44" w:name="_Toc1040307"/>
            <w:bookmarkStart w:id="45" w:name="_Toc2169131"/>
            <w:bookmarkStart w:id="46" w:name="_Toc4232755"/>
            <w:bookmarkStart w:id="47" w:name="_Toc5797854"/>
            <w:bookmarkStart w:id="48" w:name="_Toc6557538"/>
            <w:r w:rsidRPr="002E26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49" w:name="_Toc495486621"/>
            <w:bookmarkStart w:id="50" w:name="_Toc496858915"/>
            <w:bookmarkStart w:id="51" w:name="_Toc499277675"/>
            <w:bookmarkStart w:id="52" w:name="_Toc499277784"/>
            <w:bookmarkStart w:id="53" w:name="_Toc499708803"/>
            <w:bookmarkStart w:id="54" w:name="_Toc503355827"/>
            <w:bookmarkStart w:id="55" w:name="_Toc504739122"/>
            <w:bookmarkStart w:id="56" w:name="_Toc505864496"/>
            <w:bookmarkStart w:id="57" w:name="_Toc508892243"/>
            <w:bookmarkStart w:id="58" w:name="_Toc512417699"/>
            <w:bookmarkStart w:id="59" w:name="_Toc514057580"/>
            <w:bookmarkStart w:id="60" w:name="_Toc524600569"/>
            <w:bookmarkStart w:id="61" w:name="_Toc525801244"/>
            <w:bookmarkStart w:id="62" w:name="_Toc527470758"/>
            <w:bookmarkStart w:id="63" w:name="_Toc528241255"/>
            <w:bookmarkStart w:id="64" w:name="_Toc531332063"/>
            <w:bookmarkStart w:id="65" w:name="_Toc531602457"/>
            <w:bookmarkStart w:id="66" w:name="_Toc533243593"/>
            <w:bookmarkStart w:id="67" w:name="_Toc536439662"/>
            <w:bookmarkStart w:id="68" w:name="_Toc1040308"/>
            <w:bookmarkStart w:id="69" w:name="_Toc2169132"/>
            <w:bookmarkStart w:id="70" w:name="_Toc4232756"/>
            <w:bookmarkStart w:id="71" w:name="_Toc5797855"/>
            <w:bookmarkStart w:id="72" w:name="_Toc6557539"/>
            <w:r w:rsidRPr="002E26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2E26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2E26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73" w:name="_Toc495486622"/>
            <w:bookmarkStart w:id="74" w:name="_Toc496858916"/>
            <w:bookmarkStart w:id="75" w:name="_Toc499277676"/>
            <w:bookmarkStart w:id="76" w:name="_Toc499277785"/>
            <w:bookmarkStart w:id="77" w:name="_Toc499708804"/>
            <w:bookmarkStart w:id="78" w:name="_Toc503355828"/>
            <w:bookmarkStart w:id="79" w:name="_Toc504739123"/>
            <w:bookmarkStart w:id="80" w:name="_Toc505864497"/>
            <w:bookmarkStart w:id="81" w:name="_Toc508892244"/>
            <w:bookmarkStart w:id="82" w:name="_Toc512417700"/>
            <w:bookmarkStart w:id="83" w:name="_Toc514057581"/>
            <w:bookmarkStart w:id="84" w:name="_Toc524600570"/>
            <w:bookmarkStart w:id="85" w:name="_Toc525801245"/>
            <w:bookmarkStart w:id="86" w:name="_Toc527470759"/>
            <w:bookmarkStart w:id="87" w:name="_Toc528241256"/>
            <w:bookmarkStart w:id="88" w:name="_Toc531332064"/>
            <w:bookmarkStart w:id="89" w:name="_Toc531602458"/>
            <w:bookmarkStart w:id="90" w:name="_Toc533243594"/>
            <w:bookmarkStart w:id="91" w:name="_Toc536439663"/>
            <w:bookmarkStart w:id="92" w:name="_Toc1040309"/>
            <w:bookmarkStart w:id="93" w:name="_Toc2169133"/>
            <w:bookmarkStart w:id="94" w:name="_Toc4232757"/>
            <w:bookmarkStart w:id="95" w:name="_Toc5797856"/>
            <w:bookmarkStart w:id="96" w:name="_Toc6557540"/>
            <w:r w:rsidRPr="002E26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2E26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2E26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2E26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2E26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proofErr w:type="spellEnd"/>
            <w:r w:rsidR="00036DBD" w:rsidRPr="002E26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97" w:name="_Toc495486623"/>
            <w:bookmarkStart w:id="98" w:name="_Toc496858917"/>
            <w:bookmarkStart w:id="99" w:name="_Toc499277677"/>
            <w:bookmarkStart w:id="100" w:name="_Toc499277786"/>
            <w:bookmarkStart w:id="101" w:name="_Toc499708805"/>
            <w:bookmarkStart w:id="102" w:name="_Toc503355829"/>
            <w:bookmarkStart w:id="103" w:name="_Toc504739124"/>
            <w:bookmarkStart w:id="104" w:name="_Toc505864498"/>
            <w:bookmarkStart w:id="105" w:name="_Toc508892245"/>
            <w:bookmarkStart w:id="106" w:name="_Toc512417701"/>
            <w:bookmarkStart w:id="107" w:name="_Toc514057582"/>
            <w:bookmarkStart w:id="108" w:name="_Toc524600571"/>
            <w:bookmarkStart w:id="109" w:name="_Toc525801246"/>
            <w:bookmarkStart w:id="110" w:name="_Toc527470760"/>
            <w:bookmarkStart w:id="111" w:name="_Toc528241257"/>
            <w:bookmarkStart w:id="112" w:name="_Toc531332065"/>
            <w:bookmarkStart w:id="113" w:name="_Toc531602459"/>
            <w:bookmarkStart w:id="114" w:name="_Toc533243595"/>
            <w:bookmarkStart w:id="115" w:name="_Toc536439664"/>
            <w:bookmarkStart w:id="116" w:name="_Toc1040310"/>
            <w:bookmarkStart w:id="117" w:name="_Toc2169134"/>
            <w:bookmarkStart w:id="118" w:name="_Toc4232758"/>
            <w:bookmarkStart w:id="119" w:name="_Toc5797857"/>
            <w:bookmarkStart w:id="120" w:name="_Toc6557541"/>
            <w:r w:rsidRPr="002E26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7919C1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АПРЕЛЕ</w:t>
            </w:r>
            <w:r w:rsidR="00FF0A1F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  <w:r w:rsidR="008962A6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E26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E26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21" w:name="_Toc495486624"/>
            <w:bookmarkStart w:id="122" w:name="_Toc496858918"/>
            <w:bookmarkStart w:id="123" w:name="_Toc499277678"/>
            <w:bookmarkStart w:id="124" w:name="_Toc499277787"/>
            <w:bookmarkStart w:id="125" w:name="_Toc499708806"/>
            <w:bookmarkStart w:id="126" w:name="_Toc503355830"/>
            <w:bookmarkStart w:id="127" w:name="_Toc504739125"/>
            <w:bookmarkStart w:id="128" w:name="_Toc505864499"/>
            <w:bookmarkStart w:id="129" w:name="_Toc508892246"/>
            <w:bookmarkStart w:id="130" w:name="_Toc512417702"/>
            <w:bookmarkStart w:id="131" w:name="_Toc514057583"/>
            <w:bookmarkStart w:id="132" w:name="_Toc524600572"/>
            <w:bookmarkStart w:id="133" w:name="_Toc525801247"/>
            <w:bookmarkStart w:id="134" w:name="_Toc527470761"/>
            <w:bookmarkStart w:id="135" w:name="_Toc528241258"/>
            <w:bookmarkStart w:id="136" w:name="_Toc531332066"/>
            <w:bookmarkStart w:id="137" w:name="_Toc531602460"/>
            <w:bookmarkStart w:id="138" w:name="_Toc533243596"/>
            <w:bookmarkStart w:id="139" w:name="_Toc536439665"/>
            <w:bookmarkStart w:id="140" w:name="_Toc1040311"/>
            <w:bookmarkStart w:id="141" w:name="_Toc2169135"/>
            <w:bookmarkStart w:id="142" w:name="_Toc4232759"/>
            <w:bookmarkStart w:id="143" w:name="_Toc5797858"/>
            <w:bookmarkStart w:id="144" w:name="_Toc6557542"/>
            <w:r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proofErr w:type="spellEnd"/>
          </w:p>
          <w:p w:rsidR="007C314C" w:rsidRPr="002E26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E26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E26C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45" w:name="_Toc495486625"/>
            <w:bookmarkStart w:id="146" w:name="_Toc496858919"/>
            <w:bookmarkStart w:id="147" w:name="_Toc499277679"/>
            <w:bookmarkStart w:id="148" w:name="_Toc499277788"/>
            <w:bookmarkStart w:id="149" w:name="_Toc499708807"/>
            <w:bookmarkStart w:id="150" w:name="_Toc503355831"/>
            <w:bookmarkStart w:id="151" w:name="_Toc504739126"/>
            <w:bookmarkStart w:id="152" w:name="_Toc505864500"/>
            <w:bookmarkStart w:id="153" w:name="_Toc508892247"/>
            <w:bookmarkStart w:id="154" w:name="_Toc512417703"/>
            <w:bookmarkStart w:id="155" w:name="_Toc514057584"/>
            <w:bookmarkStart w:id="156" w:name="_Toc524600573"/>
            <w:bookmarkStart w:id="157" w:name="_Toc525801248"/>
            <w:bookmarkStart w:id="158" w:name="_Toc527470762"/>
            <w:bookmarkStart w:id="159" w:name="_Toc528241259"/>
            <w:bookmarkStart w:id="160" w:name="_Toc531332067"/>
            <w:bookmarkStart w:id="161" w:name="_Toc531602461"/>
            <w:bookmarkStart w:id="162" w:name="_Toc533243597"/>
            <w:bookmarkStart w:id="163" w:name="_Toc536439666"/>
            <w:bookmarkStart w:id="164" w:name="_Toc1040312"/>
            <w:bookmarkStart w:id="165" w:name="_Toc2169136"/>
            <w:bookmarkStart w:id="166" w:name="_Toc4232760"/>
            <w:bookmarkStart w:id="167" w:name="_Toc5797859"/>
            <w:bookmarkStart w:id="168" w:name="_Toc6557543"/>
            <w:r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="00FF0A1F" w:rsidRPr="002E26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</w:tr>
    </w:tbl>
    <w:p w:rsidR="007C314C" w:rsidRPr="002E26CB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2E26CB" w:rsidRPr="002E26CB" w:rsidRDefault="004532AC" w:rsidP="002E26CB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2E26CB">
            <w:rPr>
              <w:color w:val="auto"/>
            </w:rPr>
            <w:t>Оглавление</w:t>
          </w:r>
          <w:r w:rsidRPr="002E26CB">
            <w:rPr>
              <w:b w:val="0"/>
              <w:bCs w:val="0"/>
              <w:color w:val="auto"/>
            </w:rPr>
            <w:fldChar w:fldCharType="begin"/>
          </w:r>
          <w:r w:rsidRPr="002E26CB">
            <w:rPr>
              <w:color w:val="auto"/>
            </w:rPr>
            <w:instrText xml:space="preserve"> TOC \o "1-3" \h \z \u </w:instrText>
          </w:r>
          <w:r w:rsidRPr="002E26CB">
            <w:rPr>
              <w:b w:val="0"/>
              <w:bCs w:val="0"/>
              <w:color w:val="auto"/>
            </w:rPr>
            <w:fldChar w:fldCharType="separate"/>
          </w:r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4" w:history="1">
            <w:r w:rsidRPr="002E26CB">
              <w:rPr>
                <w:rStyle w:val="afb"/>
                <w:noProof/>
                <w:color w:val="auto"/>
                <w:lang w:eastAsia="ar-SA"/>
              </w:rPr>
              <w:t>Строительство и строительная техника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_Toc6557544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3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5" w:history="1">
            <w:r w:rsidRPr="002E26CB">
              <w:rPr>
                <w:rStyle w:val="afb"/>
                <w:i/>
                <w:noProof/>
                <w:color w:val="auto"/>
                <w:lang w:eastAsia="ar-SA"/>
              </w:rPr>
              <w:t>Конструкции из армированного бетона (монолитного). Железобетонные конструкции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_Toc6557545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3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6" w:history="1">
            <w:r w:rsidRPr="002E26CB">
              <w:rPr>
                <w:rStyle w:val="afb"/>
                <w:noProof/>
                <w:color w:val="auto"/>
                <w:lang w:eastAsia="ar-SA"/>
              </w:rPr>
              <w:t>Базовое оборудование, установки для технического обслуживания и ремонта транспортных средств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_Toc6557546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3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7" w:history="1">
            <w:r w:rsidRPr="002E26CB">
              <w:rPr>
                <w:rStyle w:val="afb"/>
                <w:noProof/>
                <w:color w:val="auto"/>
                <w:lang w:eastAsia="ar-SA"/>
              </w:rPr>
              <w:t>Отопление, вентиляция и кондиционирование воздуха в зданиях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_Toc6557547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3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8" w:history="1">
            <w:r w:rsidRPr="002E26CB">
              <w:rPr>
                <w:rStyle w:val="afb"/>
                <w:i/>
                <w:noProof/>
                <w:color w:val="auto"/>
                <w:lang w:eastAsia="ar-SA"/>
              </w:rPr>
              <w:t>Отопление зданий и сооружений в целом. Исходные данные и расчет. Внешние и внутренние факторы, влияющие на теплопотери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_Toc6557548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3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49" w:history="1">
            <w:r w:rsidRPr="002E26CB">
              <w:rPr>
                <w:rStyle w:val="afb"/>
                <w:noProof/>
                <w:color w:val="auto"/>
                <w:lang w:eastAsia="ar-SA"/>
              </w:rPr>
              <w:t>Строительство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_Toc6557549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  <w:bookmarkStart w:id="169" w:name="_GoBack"/>
          <w:bookmarkEnd w:id="169"/>
        </w:p>
        <w:p w:rsidR="002E26CB" w:rsidRPr="002E26CB" w:rsidRDefault="002E26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50" w:history="1">
            <w:r w:rsidRPr="002E26CB">
              <w:rPr>
                <w:rStyle w:val="afb"/>
                <w:i/>
                <w:noProof/>
                <w:color w:val="auto"/>
                <w:lang w:eastAsia="ar-SA"/>
              </w:rPr>
              <w:t>Теплоизоляция зданий и сооружений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_Toc6557550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51" w:history="1">
            <w:r w:rsidRPr="002E26CB">
              <w:rPr>
                <w:rStyle w:val="afb"/>
                <w:noProof/>
                <w:color w:val="auto"/>
                <w:lang w:eastAsia="ar-SA"/>
              </w:rPr>
              <w:t>Общеобразовательная школа. Педагогика школы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_Toc6557551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52" w:history="1">
            <w:r w:rsidRPr="002E26CB">
              <w:rPr>
                <w:rStyle w:val="afb"/>
                <w:i/>
                <w:noProof/>
                <w:color w:val="auto"/>
                <w:lang w:eastAsia="ar-SA"/>
              </w:rPr>
              <w:t>Эстетическое воспитание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_Toc6557552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53" w:history="1">
            <w:r w:rsidRPr="002E26CB">
              <w:rPr>
                <w:rStyle w:val="afb"/>
                <w:noProof/>
                <w:color w:val="auto"/>
              </w:rPr>
              <w:t>Высшее образование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_Toc6557553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2E26CB" w:rsidRPr="002E26CB" w:rsidRDefault="002E26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57554" w:history="1">
            <w:r w:rsidRPr="002E26CB">
              <w:rPr>
                <w:rStyle w:val="afb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2E26CB">
              <w:rPr>
                <w:noProof/>
                <w:webHidden/>
              </w:rPr>
              <w:tab/>
            </w:r>
            <w:r w:rsidRPr="002E26CB">
              <w:rPr>
                <w:noProof/>
                <w:webHidden/>
              </w:rPr>
              <w:fldChar w:fldCharType="begin"/>
            </w:r>
            <w:r w:rsidRPr="002E26CB">
              <w:rPr>
                <w:noProof/>
                <w:webHidden/>
              </w:rPr>
              <w:instrText xml:space="preserve"> PAGEREF _Toc6557554 \h </w:instrText>
            </w:r>
            <w:r w:rsidRPr="002E26CB">
              <w:rPr>
                <w:noProof/>
                <w:webHidden/>
              </w:rPr>
            </w:r>
            <w:r w:rsidRPr="002E26CB">
              <w:rPr>
                <w:noProof/>
                <w:webHidden/>
              </w:rPr>
              <w:fldChar w:fldCharType="separate"/>
            </w:r>
            <w:r w:rsidRPr="002E26CB">
              <w:rPr>
                <w:noProof/>
                <w:webHidden/>
              </w:rPr>
              <w:t>4</w:t>
            </w:r>
            <w:r w:rsidRPr="002E26CB">
              <w:rPr>
                <w:noProof/>
                <w:webHidden/>
              </w:rPr>
              <w:fldChar w:fldCharType="end"/>
            </w:r>
          </w:hyperlink>
        </w:p>
        <w:p w:rsidR="004532AC" w:rsidRPr="002E26CB" w:rsidRDefault="004532AC">
          <w:r w:rsidRPr="002E26CB">
            <w:rPr>
              <w:b/>
              <w:bCs/>
            </w:rPr>
            <w:fldChar w:fldCharType="end"/>
          </w:r>
        </w:p>
      </w:sdtContent>
    </w:sdt>
    <w:p w:rsidR="007C314C" w:rsidRPr="002E26C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E26C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E26C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2E26CB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2E26CB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2E26CB" w:rsidRPr="002E26CB" w:rsidTr="00B6084D">
        <w:trPr>
          <w:trHeight w:val="453"/>
        </w:trPr>
        <w:tc>
          <w:tcPr>
            <w:tcW w:w="908" w:type="dxa"/>
            <w:vAlign w:val="center"/>
          </w:tcPr>
          <w:p w:rsidR="007115EB" w:rsidRPr="002E26CB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E26CB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2E26CB">
              <w:rPr>
                <w:rFonts w:ascii="Arial" w:hAnsi="Arial" w:cs="Arial"/>
                <w:lang w:eastAsia="en-US"/>
              </w:rPr>
              <w:br w:type="page"/>
            </w:r>
            <w:r w:rsidR="007115EB" w:rsidRPr="002E26CB">
              <w:rPr>
                <w:rFonts w:ascii="Arial" w:hAnsi="Arial" w:cs="Arial"/>
                <w:lang w:eastAsia="en-US"/>
              </w:rPr>
              <w:br w:type="page"/>
            </w:r>
            <w:r w:rsidR="007115EB" w:rsidRPr="002E26CB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2E26CB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2E26CB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2E26C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E26CB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2E26C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E26CB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2E26C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2E26CB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2E26CB" w:rsidRDefault="007919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0" w:name="_Toc6557544"/>
            <w:r w:rsidRPr="002E26CB">
              <w:rPr>
                <w:color w:val="auto"/>
                <w:lang w:eastAsia="ar-SA"/>
              </w:rPr>
              <w:t>Строительство и строительная техника</w:t>
            </w:r>
            <w:bookmarkEnd w:id="170"/>
          </w:p>
        </w:tc>
      </w:tr>
      <w:tr w:rsidR="002E26CB" w:rsidRPr="002E26C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926B7C" w:rsidRPr="002E26CB" w:rsidRDefault="007919C1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71" w:name="_Toc6557545"/>
            <w:r w:rsidRPr="002E26CB">
              <w:rPr>
                <w:i/>
                <w:color w:val="auto"/>
                <w:lang w:eastAsia="ar-SA"/>
              </w:rPr>
              <w:t>Конструкции из армированного бетона (монолитного). Железобетонные конструкции</w:t>
            </w:r>
            <w:bookmarkEnd w:id="171"/>
          </w:p>
        </w:tc>
      </w:tr>
      <w:tr w:rsidR="002E26CB" w:rsidRPr="002E26CB" w:rsidTr="002D2068">
        <w:trPr>
          <w:trHeight w:val="2060"/>
        </w:trPr>
        <w:tc>
          <w:tcPr>
            <w:tcW w:w="908" w:type="dxa"/>
          </w:tcPr>
          <w:p w:rsidR="007919C1" w:rsidRPr="002E26CB" w:rsidRDefault="007919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624.012.45(075.8)</w:t>
            </w:r>
            <w:r w:rsidRPr="002E26CB">
              <w:rPr>
                <w:rFonts w:asciiTheme="minorHAnsi" w:hAnsiTheme="minorHAnsi" w:cstheme="minorHAnsi"/>
                <w:b/>
                <w:bCs/>
              </w:rPr>
              <w:br/>
              <w:t>Е 806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Ерышев В. А.</w:t>
            </w:r>
            <w:r w:rsidRPr="002E26CB">
              <w:rPr>
                <w:rFonts w:asciiTheme="minorHAnsi" w:hAnsiTheme="minorHAnsi" w:cstheme="minorHAnsi"/>
              </w:rPr>
              <w:br/>
              <w:t>   Диаграммный метод расчета стержневых железобетонных элементов [Электронный ресурс] : электрон. учеб</w:t>
            </w:r>
            <w:proofErr w:type="gramStart"/>
            <w:r w:rsidRPr="002E26CB">
              <w:rPr>
                <w:rFonts w:asciiTheme="minorHAnsi" w:hAnsiTheme="minorHAnsi" w:cstheme="minorHAnsi"/>
              </w:rPr>
              <w:t>.-</w:t>
            </w:r>
            <w:proofErr w:type="gramEnd"/>
            <w:r w:rsidRPr="002E26CB">
              <w:rPr>
                <w:rFonts w:asciiTheme="minorHAnsi" w:hAnsiTheme="minorHAnsi" w:cstheme="minorHAnsi"/>
              </w:rPr>
              <w:t>метод. пособие / В. А. Ерышев ; ТГУ ; Архитектурно-строит. ин-т ; каф. "Промышленное, гражданское строительство и городское хозяйство".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- 52 с.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2E26CB">
              <w:rPr>
                <w:rFonts w:asciiTheme="minorHAnsi" w:hAnsiTheme="minorHAnsi" w:cstheme="minorHAnsi"/>
              </w:rPr>
              <w:t>.: с. 45. - CD-DVD. - ISBN 978-5-8259-1429-9.</w:t>
            </w:r>
          </w:p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</w:p>
          <w:p w:rsidR="007919C1" w:rsidRPr="002E26CB" w:rsidRDefault="007919C1" w:rsidP="007919C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E26CB">
              <w:rPr>
                <w:rFonts w:asciiTheme="minorHAnsi" w:hAnsiTheme="minorHAnsi" w:cstheme="minorHAnsi"/>
                <w:i/>
              </w:rPr>
              <w:t>В учебно-методическом пособии представлена методика расчета на трещинообразование и прочность железобетонных изгибаемых элементов прямоугольного сечения по нелинейной деформационной модели с использованием кусочно-линейных диаграмм деформирования бетона и арматуры при осевом сжатии и растяжении. Представлен алгоритм решения нелинейной задачи для выполнения последовательного приближения при проверке условия равновесия усилий в сечениях элемента.</w:t>
            </w:r>
          </w:p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2E26CB" w:rsidRDefault="007919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2" w:name="_Toc6557546"/>
            <w:r w:rsidRPr="002E26CB">
              <w:rPr>
                <w:color w:val="auto"/>
                <w:lang w:eastAsia="ar-SA"/>
              </w:rPr>
              <w:t>Базовое оборудование, установки для технического обслуживания и ремонта транспортных средств</w:t>
            </w:r>
            <w:bookmarkEnd w:id="172"/>
          </w:p>
        </w:tc>
      </w:tr>
      <w:tr w:rsidR="002E26CB" w:rsidRPr="002E26CB" w:rsidTr="002D2068">
        <w:trPr>
          <w:trHeight w:val="2060"/>
        </w:trPr>
        <w:tc>
          <w:tcPr>
            <w:tcW w:w="908" w:type="dxa"/>
          </w:tcPr>
          <w:p w:rsidR="007919C1" w:rsidRPr="002E26CB" w:rsidRDefault="007919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629.3.08(075.8)</w:t>
            </w:r>
            <w:r w:rsidRPr="002E26CB">
              <w:rPr>
                <w:rFonts w:asciiTheme="minorHAnsi" w:hAnsiTheme="minorHAnsi" w:cstheme="minorHAnsi"/>
                <w:b/>
                <w:bCs/>
              </w:rPr>
              <w:br/>
              <w:t>М 194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Малкин В. С.</w:t>
            </w:r>
            <w:r w:rsidRPr="002E26CB">
              <w:rPr>
                <w:rFonts w:asciiTheme="minorHAnsi" w:hAnsiTheme="minorHAnsi" w:cstheme="minorHAnsi"/>
              </w:rPr>
              <w:br/>
              <w:t>   Основы проектирования технологического оборудования предприятий автомобильного транспорта [Электронный ресурс] : электрон. учеб</w:t>
            </w:r>
            <w:proofErr w:type="gramStart"/>
            <w:r w:rsidRPr="002E26CB">
              <w:rPr>
                <w:rFonts w:asciiTheme="minorHAnsi" w:hAnsiTheme="minorHAnsi" w:cstheme="minorHAnsi"/>
              </w:rPr>
              <w:t>.-</w:t>
            </w:r>
            <w:proofErr w:type="gramEnd"/>
            <w:r w:rsidRPr="002E26CB">
              <w:rPr>
                <w:rFonts w:asciiTheme="minorHAnsi" w:hAnsiTheme="minorHAnsi" w:cstheme="minorHAnsi"/>
              </w:rPr>
              <w:t>метод. пособие / В. С. Малкин ; ТГУ ; Ин-т машиностроения ; каф. "Проектирование и эксплуатация автомобилей".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- 62 с.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ил. - CD-DVD. - ISBN 978-5-8259-1379-7.</w:t>
            </w:r>
          </w:p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</w:p>
          <w:p w:rsidR="007919C1" w:rsidRPr="002E26CB" w:rsidRDefault="007919C1" w:rsidP="007919C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E26CB">
              <w:rPr>
                <w:rFonts w:asciiTheme="minorHAnsi" w:hAnsiTheme="minorHAnsi" w:cstheme="minorHAnsi"/>
                <w:i/>
              </w:rPr>
              <w:t>В пособии приведены общие сведения о курсовом проектировании, требования к оформлению пояснительной записки и графической части курсового проекта. Даны указания по выполнению анализа аналогов разрабатываемого оборудования, составлению технического задания и разработке технического предложения, написанию руководства по эксплуатации технологического оборудования.</w:t>
            </w: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2E26CB" w:rsidRDefault="007919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3" w:name="_Toc6557547"/>
            <w:r w:rsidRPr="002E26CB">
              <w:rPr>
                <w:color w:val="auto"/>
                <w:lang w:eastAsia="ar-SA"/>
              </w:rPr>
              <w:t>Отопление, вентиляция и кондиционирование воздуха в зданиях</w:t>
            </w:r>
            <w:bookmarkEnd w:id="173"/>
          </w:p>
        </w:tc>
      </w:tr>
      <w:tr w:rsidR="002E26CB" w:rsidRPr="002E26C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2E26CB" w:rsidRDefault="007919C1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74" w:name="_Toc6557548"/>
            <w:r w:rsidRPr="002E26CB">
              <w:rPr>
                <w:i/>
                <w:color w:val="auto"/>
                <w:lang w:eastAsia="ar-SA"/>
              </w:rPr>
              <w:t xml:space="preserve">Отопление зданий и сооружений в целом. Исходные данные и расчет. Внешние и внутренние факторы, влияющие на </w:t>
            </w:r>
            <w:proofErr w:type="spellStart"/>
            <w:r w:rsidRPr="002E26CB">
              <w:rPr>
                <w:i/>
                <w:color w:val="auto"/>
                <w:lang w:eastAsia="ar-SA"/>
              </w:rPr>
              <w:t>теплопотери</w:t>
            </w:r>
            <w:bookmarkEnd w:id="174"/>
            <w:proofErr w:type="spellEnd"/>
          </w:p>
        </w:tc>
      </w:tr>
      <w:tr w:rsidR="002E26CB" w:rsidRPr="002E26CB" w:rsidTr="002D2068">
        <w:trPr>
          <w:trHeight w:val="736"/>
        </w:trPr>
        <w:tc>
          <w:tcPr>
            <w:tcW w:w="908" w:type="dxa"/>
          </w:tcPr>
          <w:p w:rsidR="007919C1" w:rsidRPr="002E26CB" w:rsidRDefault="007919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 xml:space="preserve">697.1(075.8) </w:t>
            </w:r>
            <w:r w:rsidRPr="002E26CB">
              <w:rPr>
                <w:rFonts w:asciiTheme="minorHAnsi" w:hAnsiTheme="minorHAnsi" w:cstheme="minorHAnsi"/>
                <w:b/>
                <w:bCs/>
              </w:rPr>
              <w:br/>
              <w:t>Ч-651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proofErr w:type="spellStart"/>
            <w:r w:rsidRPr="002E26CB">
              <w:rPr>
                <w:rFonts w:asciiTheme="minorHAnsi" w:hAnsiTheme="minorHAnsi" w:cstheme="minorHAnsi"/>
                <w:b/>
                <w:bCs/>
              </w:rPr>
              <w:t>Чиркова</w:t>
            </w:r>
            <w:proofErr w:type="spellEnd"/>
            <w:r w:rsidRPr="002E26CB">
              <w:rPr>
                <w:rFonts w:asciiTheme="minorHAnsi" w:hAnsiTheme="minorHAnsi" w:cstheme="minorHAnsi"/>
                <w:b/>
                <w:bCs/>
              </w:rPr>
              <w:t xml:space="preserve"> Е. В.</w:t>
            </w:r>
            <w:r w:rsidRPr="002E26CB">
              <w:rPr>
                <w:rFonts w:asciiTheme="minorHAnsi" w:hAnsiTheme="minorHAnsi" w:cstheme="minorHAnsi"/>
              </w:rPr>
              <w:br/>
              <w:t>   Отопление [Электронный ресурс]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лаб. практикум / Е. В. </w:t>
            </w:r>
            <w:proofErr w:type="spellStart"/>
            <w:r w:rsidRPr="002E26CB">
              <w:rPr>
                <w:rFonts w:asciiTheme="minorHAnsi" w:hAnsiTheme="minorHAnsi" w:cstheme="minorHAnsi"/>
              </w:rPr>
              <w:t>Чиркова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, А. Ю.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Алмаев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 ; ТГУ ; Архитектурно-строит. ин-т ; каф. "Теплогазоснабжение, вентиляция, водоснабжение и водоотведение"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- 30 с.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2E26CB">
              <w:rPr>
                <w:rFonts w:asciiTheme="minorHAnsi" w:hAnsiTheme="minorHAnsi" w:cstheme="minorHAnsi"/>
              </w:rPr>
              <w:t>.: с. 30. - CD-DVD. - ISBN 978-5-8259-1415-2.</w:t>
            </w:r>
          </w:p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</w:p>
          <w:p w:rsidR="007919C1" w:rsidRPr="002E26CB" w:rsidRDefault="007919C1" w:rsidP="007919C1">
            <w:pPr>
              <w:jc w:val="both"/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i/>
              </w:rPr>
              <w:t>Лабораторный практикум включает методические указания по выполнению лабораторных работ по дисциплине "Отопление 1". Для каждой работы приведены описание экспериментальной установки, методика проведения эксперимента и обработки опытных данных.</w:t>
            </w: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5" w:name="_Toc6557549"/>
            <w:r w:rsidRPr="002E26CB">
              <w:rPr>
                <w:color w:val="auto"/>
                <w:lang w:eastAsia="ar-SA"/>
              </w:rPr>
              <w:lastRenderedPageBreak/>
              <w:t>Строительство</w:t>
            </w:r>
            <w:bookmarkEnd w:id="175"/>
          </w:p>
        </w:tc>
      </w:tr>
      <w:tr w:rsidR="002E26CB" w:rsidRPr="002E26C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76" w:name="_Toc6557550"/>
            <w:r w:rsidRPr="002E26CB">
              <w:rPr>
                <w:i/>
                <w:color w:val="auto"/>
                <w:lang w:eastAsia="ar-SA"/>
              </w:rPr>
              <w:t>Теплоизоляция зданий и сооружений</w:t>
            </w:r>
            <w:bookmarkEnd w:id="176"/>
          </w:p>
        </w:tc>
      </w:tr>
      <w:tr w:rsidR="002E26CB" w:rsidRPr="002E26CB" w:rsidTr="002D2068">
        <w:trPr>
          <w:trHeight w:val="736"/>
        </w:trPr>
        <w:tc>
          <w:tcPr>
            <w:tcW w:w="908" w:type="dxa"/>
          </w:tcPr>
          <w:p w:rsidR="007919C1" w:rsidRPr="002E26CB" w:rsidRDefault="007919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 xml:space="preserve">699.86(075.8) </w:t>
            </w:r>
            <w:r w:rsidRPr="002E26CB">
              <w:rPr>
                <w:rFonts w:asciiTheme="minorHAnsi" w:hAnsiTheme="minorHAnsi" w:cstheme="minorHAnsi"/>
                <w:b/>
                <w:bCs/>
              </w:rPr>
              <w:br/>
              <w:t>О-442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  <w:proofErr w:type="spellStart"/>
            <w:r w:rsidRPr="002E26CB">
              <w:rPr>
                <w:rFonts w:asciiTheme="minorHAnsi" w:hAnsiTheme="minorHAnsi" w:cstheme="minorHAnsi"/>
                <w:b/>
                <w:bCs/>
              </w:rPr>
              <w:t>Одокиенко</w:t>
            </w:r>
            <w:proofErr w:type="spellEnd"/>
            <w:r w:rsidRPr="002E26CB">
              <w:rPr>
                <w:rFonts w:asciiTheme="minorHAnsi" w:hAnsiTheme="minorHAnsi" w:cstheme="minorHAnsi"/>
                <w:b/>
                <w:bCs/>
              </w:rPr>
              <w:t xml:space="preserve"> Е. В.</w:t>
            </w:r>
            <w:r w:rsidRPr="002E26CB">
              <w:rPr>
                <w:rFonts w:asciiTheme="minorHAnsi" w:hAnsiTheme="minorHAnsi" w:cstheme="minorHAnsi"/>
              </w:rPr>
              <w:br/>
              <w:t>   Тепловая защита зданий : выполнение курсовой работы [Электронный ресурс] : электрон. учеб</w:t>
            </w:r>
            <w:proofErr w:type="gramStart"/>
            <w:r w:rsidRPr="002E26CB">
              <w:rPr>
                <w:rFonts w:asciiTheme="minorHAnsi" w:hAnsiTheme="minorHAnsi" w:cstheme="minorHAnsi"/>
              </w:rPr>
              <w:t>.-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метод. пособие / Е. В.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Одокиенко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, Е. В. </w:t>
            </w:r>
            <w:proofErr w:type="spellStart"/>
            <w:r w:rsidRPr="002E26CB">
              <w:rPr>
                <w:rFonts w:asciiTheme="minorHAnsi" w:hAnsiTheme="minorHAnsi" w:cstheme="minorHAnsi"/>
              </w:rPr>
              <w:t>Чиркова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 ; ТГУ ; Архитектурно-строит. ин-т ; каф. "Теплогазоснабжение, вентиляция, водоснабжение и водоотведение"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- 59 с.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2E26CB">
              <w:rPr>
                <w:rFonts w:asciiTheme="minorHAnsi" w:hAnsiTheme="minorHAnsi" w:cstheme="minorHAnsi"/>
              </w:rPr>
              <w:t>.: с. 53. - CD-DVD. - ISBN 978-5-8259-1409-1.</w:t>
            </w:r>
          </w:p>
          <w:p w:rsidR="007919C1" w:rsidRPr="002E26CB" w:rsidRDefault="007919C1" w:rsidP="00F51164">
            <w:pPr>
              <w:rPr>
                <w:rFonts w:asciiTheme="minorHAnsi" w:hAnsiTheme="minorHAnsi" w:cstheme="minorHAnsi"/>
              </w:rPr>
            </w:pPr>
          </w:p>
          <w:p w:rsidR="007919C1" w:rsidRPr="002E26CB" w:rsidRDefault="007919C1" w:rsidP="007919C1">
            <w:pPr>
              <w:jc w:val="both"/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i/>
              </w:rPr>
              <w:t>В учебно-методическое пособие включен материал для определения состава, объема и последовательности выполнения курсовой работы "Тепловая защита зданий". Приводится краткое содержание отдельных глав расчетно-пояснительной записки, разъяснения по выполнению необходимых расчетов, основные рекомендации по оформлению и порядок защиты.</w:t>
            </w: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7" w:name="_Toc6557551"/>
            <w:r w:rsidRPr="002E26CB">
              <w:rPr>
                <w:color w:val="auto"/>
                <w:lang w:eastAsia="ar-SA"/>
              </w:rPr>
              <w:t>Общеобразовательная школа. Педагогика школы</w:t>
            </w:r>
            <w:bookmarkEnd w:id="177"/>
          </w:p>
        </w:tc>
      </w:tr>
      <w:tr w:rsidR="002E26CB" w:rsidRPr="002E26C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78" w:name="_Toc6557552"/>
            <w:r w:rsidRPr="002E26CB">
              <w:rPr>
                <w:i/>
                <w:color w:val="auto"/>
                <w:lang w:eastAsia="ar-SA"/>
              </w:rPr>
              <w:t>Эстетическое воспитание</w:t>
            </w:r>
            <w:bookmarkEnd w:id="178"/>
          </w:p>
        </w:tc>
      </w:tr>
      <w:tr w:rsidR="002E26CB" w:rsidRPr="002E26CB" w:rsidTr="002D2068">
        <w:trPr>
          <w:trHeight w:val="736"/>
        </w:trPr>
        <w:tc>
          <w:tcPr>
            <w:tcW w:w="908" w:type="dxa"/>
          </w:tcPr>
          <w:p w:rsidR="007A53C5" w:rsidRPr="002E26CB" w:rsidRDefault="007A53C5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Ч420.054я73</w:t>
            </w:r>
            <w:r w:rsidRPr="002E26CB">
              <w:rPr>
                <w:rFonts w:asciiTheme="minorHAnsi" w:hAnsiTheme="minorHAnsi" w:cstheme="minorHAnsi"/>
                <w:b/>
                <w:bCs/>
              </w:rPr>
              <w:br/>
              <w:t>Г 901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Груздова И. В.</w:t>
            </w:r>
            <w:r w:rsidRPr="002E26CB">
              <w:rPr>
                <w:rFonts w:asciiTheme="minorHAnsi" w:hAnsiTheme="minorHAnsi" w:cstheme="minorHAnsi"/>
              </w:rPr>
              <w:br/>
              <w:t>   Творческое развитие младшего школьника [Электронный ресурс] : электрон. учеб</w:t>
            </w:r>
            <w:proofErr w:type="gramStart"/>
            <w:r w:rsidRPr="002E26CB">
              <w:rPr>
                <w:rFonts w:asciiTheme="minorHAnsi" w:hAnsiTheme="minorHAnsi" w:cstheme="minorHAnsi"/>
              </w:rPr>
              <w:t>.-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метод. пособие / И. В. Груздова ; ТГУ ;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2E26CB">
              <w:rPr>
                <w:rFonts w:asciiTheme="minorHAnsi" w:hAnsiTheme="minorHAnsi" w:cstheme="minorHAnsi"/>
              </w:rPr>
              <w:t>.-</w:t>
            </w:r>
            <w:proofErr w:type="spellStart"/>
            <w:r w:rsidRPr="002E26CB">
              <w:rPr>
                <w:rFonts w:asciiTheme="minorHAnsi" w:hAnsiTheme="minorHAnsi" w:cstheme="minorHAnsi"/>
              </w:rPr>
              <w:t>пед</w:t>
            </w:r>
            <w:proofErr w:type="spellEnd"/>
            <w:r w:rsidRPr="002E26CB">
              <w:rPr>
                <w:rFonts w:asciiTheme="minorHAnsi" w:hAnsiTheme="minorHAnsi" w:cstheme="minorHAnsi"/>
              </w:rPr>
              <w:t>. ин-т ; каф. "Педагогика и методики преподавания".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- 129 с. -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2E26CB">
              <w:rPr>
                <w:rFonts w:asciiTheme="minorHAnsi" w:hAnsiTheme="minorHAnsi" w:cstheme="minorHAnsi"/>
              </w:rPr>
              <w:t>.: с. 116-119. - CD-DVD. - ISBN 978-5-8259-1417-6.</w:t>
            </w:r>
          </w:p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</w:p>
          <w:p w:rsidR="007A53C5" w:rsidRPr="002E26CB" w:rsidRDefault="007A53C5" w:rsidP="00022932">
            <w:pPr>
              <w:jc w:val="both"/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i/>
              </w:rPr>
              <w:t xml:space="preserve">Содержание учебно-методического пособия направлено на формирование у будущих бакалавров психолого-педагогического образования профессиональных знаний, умений, компетенций, позволяющих успешно решать задачи творческого развития младших школьников в процессе организации учебной и разнообразных видов </w:t>
            </w:r>
            <w:proofErr w:type="spellStart"/>
            <w:r w:rsidRPr="002E26CB">
              <w:rPr>
                <w:rFonts w:asciiTheme="minorHAnsi" w:hAnsiTheme="minorHAnsi" w:cstheme="minorHAnsi"/>
                <w:i/>
              </w:rPr>
              <w:t>внеучебной</w:t>
            </w:r>
            <w:proofErr w:type="spellEnd"/>
            <w:r w:rsidRPr="002E26CB">
              <w:rPr>
                <w:rFonts w:asciiTheme="minorHAnsi" w:hAnsiTheme="minorHAnsi" w:cstheme="minorHAnsi"/>
                <w:i/>
              </w:rPr>
              <w:t xml:space="preserve"> деятельности в начальной школе.</w:t>
            </w:r>
          </w:p>
        </w:tc>
      </w:tr>
      <w:tr w:rsidR="002E26CB" w:rsidRPr="002E26CB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79" w:name="_Toc6557553"/>
            <w:r w:rsidRPr="002E26CB">
              <w:rPr>
                <w:color w:val="auto"/>
              </w:rPr>
              <w:t>Высшее образование</w:t>
            </w:r>
            <w:bookmarkEnd w:id="179"/>
          </w:p>
        </w:tc>
      </w:tr>
      <w:tr w:rsidR="002E26CB" w:rsidRPr="002E26CB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2E26CB" w:rsidRDefault="007A53C5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80" w:name="_Toc6557554"/>
            <w:r w:rsidRPr="002E26CB">
              <w:rPr>
                <w:i/>
                <w:color w:val="auto"/>
                <w:lang w:eastAsia="ar-SA"/>
              </w:rPr>
              <w:t>Научная работа студентов</w:t>
            </w:r>
            <w:bookmarkEnd w:id="180"/>
          </w:p>
        </w:tc>
      </w:tr>
      <w:tr w:rsidR="007A53C5" w:rsidRPr="002E26CB" w:rsidTr="002D2068">
        <w:trPr>
          <w:trHeight w:val="458"/>
        </w:trPr>
        <w:tc>
          <w:tcPr>
            <w:tcW w:w="908" w:type="dxa"/>
          </w:tcPr>
          <w:p w:rsidR="007A53C5" w:rsidRPr="002E26CB" w:rsidRDefault="007A53C5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2E26CB">
              <w:rPr>
                <w:rFonts w:asciiTheme="minorHAnsi" w:hAnsiTheme="minorHAnsi" w:cstheme="minorHAnsi"/>
                <w:b/>
                <w:bCs/>
              </w:rPr>
              <w:br/>
              <w:t>И</w:t>
            </w:r>
            <w:proofErr w:type="gramEnd"/>
            <w:r w:rsidRPr="002E26CB">
              <w:rPr>
                <w:rFonts w:asciiTheme="minorHAnsi" w:hAnsiTheme="minorHAnsi" w:cstheme="minorHAnsi"/>
                <w:b/>
                <w:bCs/>
              </w:rPr>
              <w:t xml:space="preserve"> 374</w:t>
            </w:r>
            <w:r w:rsidRPr="002E26CB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  <w:proofErr w:type="spellStart"/>
            <w:r w:rsidRPr="002E26CB">
              <w:rPr>
                <w:rFonts w:asciiTheme="minorHAnsi" w:hAnsiTheme="minorHAnsi" w:cstheme="minorHAnsi"/>
                <w:b/>
                <w:bCs/>
              </w:rPr>
              <w:t>Изместьева</w:t>
            </w:r>
            <w:proofErr w:type="spellEnd"/>
            <w:r w:rsidRPr="002E26CB">
              <w:rPr>
                <w:rFonts w:asciiTheme="minorHAnsi" w:hAnsiTheme="minorHAnsi" w:cstheme="minorHAnsi"/>
                <w:b/>
                <w:bCs/>
              </w:rPr>
              <w:t xml:space="preserve"> И. А.</w:t>
            </w:r>
            <w:r w:rsidRPr="002E26CB">
              <w:rPr>
                <w:rFonts w:asciiTheme="minorHAnsi" w:hAnsiTheme="minorHAnsi" w:cstheme="minorHAnsi"/>
              </w:rPr>
              <w:br/>
              <w:t>   Выполнение магистерской диссертации по русской филологии [Электронный ресурс] : электрон. учеб</w:t>
            </w:r>
            <w:proofErr w:type="gramStart"/>
            <w:r w:rsidRPr="002E26CB">
              <w:rPr>
                <w:rFonts w:asciiTheme="minorHAnsi" w:hAnsiTheme="minorHAnsi" w:cstheme="minorHAnsi"/>
              </w:rPr>
              <w:t>.-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метод. пособие / И. А.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Изместьева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, М. Г. Соколова ; ТГУ ;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2E26CB">
              <w:rPr>
                <w:rFonts w:asciiTheme="minorHAnsi" w:hAnsiTheme="minorHAnsi" w:cstheme="minorHAnsi"/>
              </w:rPr>
              <w:t>.-</w:t>
            </w:r>
            <w:proofErr w:type="spellStart"/>
            <w:r w:rsidRPr="002E26CB">
              <w:rPr>
                <w:rFonts w:asciiTheme="minorHAnsi" w:hAnsiTheme="minorHAnsi" w:cstheme="minorHAnsi"/>
              </w:rPr>
              <w:t>пед</w:t>
            </w:r>
            <w:proofErr w:type="spellEnd"/>
            <w:r w:rsidRPr="002E26CB">
              <w:rPr>
                <w:rFonts w:asciiTheme="minorHAnsi" w:hAnsiTheme="minorHAnsi" w:cstheme="minorHAnsi"/>
              </w:rPr>
              <w:t xml:space="preserve">. ин-т ; каф. "Русский язык, литература и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лингвокриминалистика</w:t>
            </w:r>
            <w:proofErr w:type="spellEnd"/>
            <w:r w:rsidRPr="002E26CB">
              <w:rPr>
                <w:rFonts w:asciiTheme="minorHAnsi" w:hAnsiTheme="minorHAnsi" w:cstheme="minorHAnsi"/>
              </w:rPr>
              <w:t>"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2E26C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E26CB">
              <w:rPr>
                <w:rFonts w:asciiTheme="minorHAnsi" w:hAnsiTheme="minorHAnsi" w:cstheme="minorHAnsi"/>
              </w:rPr>
              <w:t xml:space="preserve"> ТГУ, 2019. - 84 с. - </w:t>
            </w:r>
            <w:proofErr w:type="spellStart"/>
            <w:r w:rsidRPr="002E26CB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2E26CB">
              <w:rPr>
                <w:rFonts w:asciiTheme="minorHAnsi" w:hAnsiTheme="minorHAnsi" w:cstheme="minorHAnsi"/>
              </w:rPr>
              <w:t>.: с. 51-58. - CD-DVD. - ISBN 978-5-8259-1427-5.</w:t>
            </w:r>
          </w:p>
          <w:p w:rsidR="007A53C5" w:rsidRPr="002E26CB" w:rsidRDefault="007A53C5" w:rsidP="00F51164">
            <w:pPr>
              <w:rPr>
                <w:rFonts w:asciiTheme="minorHAnsi" w:hAnsiTheme="minorHAnsi" w:cstheme="minorHAnsi"/>
              </w:rPr>
            </w:pPr>
          </w:p>
          <w:p w:rsidR="007A53C5" w:rsidRPr="002E26CB" w:rsidRDefault="007A53C5" w:rsidP="00022932">
            <w:pPr>
              <w:jc w:val="both"/>
              <w:rPr>
                <w:rFonts w:asciiTheme="minorHAnsi" w:hAnsiTheme="minorHAnsi" w:cstheme="minorHAnsi"/>
              </w:rPr>
            </w:pPr>
            <w:r w:rsidRPr="002E26CB">
              <w:rPr>
                <w:rFonts w:asciiTheme="minorHAnsi" w:hAnsiTheme="minorHAnsi" w:cstheme="minorHAnsi"/>
                <w:i/>
              </w:rPr>
              <w:t>Учебно-методическое пособие устанавливает общие требования к содержанию, структуре и оформлению магистерской диссертации и автореферата, определяет организационные этапы: выбор темы, работа с научным руководителем, написание диссертации, апробация материала и процедура защиты.</w:t>
            </w:r>
          </w:p>
        </w:tc>
      </w:tr>
    </w:tbl>
    <w:p w:rsidR="00963415" w:rsidRPr="002E26CB" w:rsidRDefault="00963415" w:rsidP="00FB779C"/>
    <w:sectPr w:rsidR="00963415" w:rsidRPr="002E26CB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24" w:rsidRDefault="00BA3E24" w:rsidP="00003DFC">
      <w:pPr>
        <w:spacing w:after="0" w:line="240" w:lineRule="auto"/>
      </w:pPr>
      <w:r>
        <w:separator/>
      </w:r>
    </w:p>
  </w:endnote>
  <w:endnote w:type="continuationSeparator" w:id="0">
    <w:p w:rsidR="00BA3E24" w:rsidRDefault="00BA3E24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24" w:rsidRDefault="00BA3E24" w:rsidP="00003DFC">
      <w:pPr>
        <w:spacing w:after="0" w:line="240" w:lineRule="auto"/>
      </w:pPr>
      <w:r>
        <w:separator/>
      </w:r>
    </w:p>
  </w:footnote>
  <w:footnote w:type="continuationSeparator" w:id="0">
    <w:p w:rsidR="00BA3E24" w:rsidRDefault="00BA3E24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CB">
          <w:rPr>
            <w:noProof/>
          </w:rPr>
          <w:t>4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22932"/>
    <w:rsid w:val="000320D2"/>
    <w:rsid w:val="00036DBD"/>
    <w:rsid w:val="0003778C"/>
    <w:rsid w:val="0006775C"/>
    <w:rsid w:val="00095CDB"/>
    <w:rsid w:val="000B74D2"/>
    <w:rsid w:val="000C3F8B"/>
    <w:rsid w:val="000C5FCC"/>
    <w:rsid w:val="000D5E9F"/>
    <w:rsid w:val="00101949"/>
    <w:rsid w:val="00106235"/>
    <w:rsid w:val="00136C73"/>
    <w:rsid w:val="001438B8"/>
    <w:rsid w:val="0014542D"/>
    <w:rsid w:val="001F235B"/>
    <w:rsid w:val="002024A7"/>
    <w:rsid w:val="0024291B"/>
    <w:rsid w:val="00242C08"/>
    <w:rsid w:val="00262088"/>
    <w:rsid w:val="002918F6"/>
    <w:rsid w:val="002E26CB"/>
    <w:rsid w:val="002F1779"/>
    <w:rsid w:val="0032195F"/>
    <w:rsid w:val="00323920"/>
    <w:rsid w:val="00341792"/>
    <w:rsid w:val="0034425F"/>
    <w:rsid w:val="003819A6"/>
    <w:rsid w:val="003C1519"/>
    <w:rsid w:val="003D5C63"/>
    <w:rsid w:val="003E0F18"/>
    <w:rsid w:val="003E10B8"/>
    <w:rsid w:val="003F40A3"/>
    <w:rsid w:val="00415F08"/>
    <w:rsid w:val="004532AC"/>
    <w:rsid w:val="004550AF"/>
    <w:rsid w:val="00471DA4"/>
    <w:rsid w:val="004B7888"/>
    <w:rsid w:val="004C2FA2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14AD"/>
    <w:rsid w:val="00810F84"/>
    <w:rsid w:val="00822A55"/>
    <w:rsid w:val="0082395A"/>
    <w:rsid w:val="0084440C"/>
    <w:rsid w:val="008529C9"/>
    <w:rsid w:val="00860ABC"/>
    <w:rsid w:val="00876658"/>
    <w:rsid w:val="008962A6"/>
    <w:rsid w:val="008A0A77"/>
    <w:rsid w:val="008D5687"/>
    <w:rsid w:val="008D7697"/>
    <w:rsid w:val="00914F5D"/>
    <w:rsid w:val="00921DCB"/>
    <w:rsid w:val="00926B7C"/>
    <w:rsid w:val="00930769"/>
    <w:rsid w:val="00940F49"/>
    <w:rsid w:val="00963415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77CFE"/>
    <w:rsid w:val="00AB698F"/>
    <w:rsid w:val="00AC1FA0"/>
    <w:rsid w:val="00AE536F"/>
    <w:rsid w:val="00AE7ACF"/>
    <w:rsid w:val="00B43C2A"/>
    <w:rsid w:val="00B6084D"/>
    <w:rsid w:val="00B66EF5"/>
    <w:rsid w:val="00B83BCD"/>
    <w:rsid w:val="00BA3E24"/>
    <w:rsid w:val="00BC341A"/>
    <w:rsid w:val="00BE6E4F"/>
    <w:rsid w:val="00C2151F"/>
    <w:rsid w:val="00C3423A"/>
    <w:rsid w:val="00C37CB5"/>
    <w:rsid w:val="00CC5903"/>
    <w:rsid w:val="00CE191E"/>
    <w:rsid w:val="00CE2087"/>
    <w:rsid w:val="00D01619"/>
    <w:rsid w:val="00D07521"/>
    <w:rsid w:val="00D142B1"/>
    <w:rsid w:val="00D15AE4"/>
    <w:rsid w:val="00D16F08"/>
    <w:rsid w:val="00D251ED"/>
    <w:rsid w:val="00D56A1E"/>
    <w:rsid w:val="00D65A59"/>
    <w:rsid w:val="00D82218"/>
    <w:rsid w:val="00D84ECB"/>
    <w:rsid w:val="00D935F3"/>
    <w:rsid w:val="00DA7C39"/>
    <w:rsid w:val="00DB4091"/>
    <w:rsid w:val="00DF080D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0288-2904-4ABA-87FE-EFE0352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74</cp:revision>
  <dcterms:created xsi:type="dcterms:W3CDTF">2017-10-02T08:33:00Z</dcterms:created>
  <dcterms:modified xsi:type="dcterms:W3CDTF">2019-04-19T05:12:00Z</dcterms:modified>
</cp:coreProperties>
</file>